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AA66F" w14:textId="7C26B33D" w:rsidR="00BD7CC9" w:rsidRDefault="00BD7CC9" w:rsidP="00441970">
      <w:pPr>
        <w:spacing w:after="0" w:line="240" w:lineRule="auto"/>
        <w:jc w:val="center"/>
        <w:rPr>
          <w:b/>
          <w:sz w:val="24"/>
          <w:szCs w:val="24"/>
          <w:u w:val="single"/>
        </w:rPr>
      </w:pPr>
    </w:p>
    <w:p w14:paraId="393A8F9E" w14:textId="77777777" w:rsidR="00441970" w:rsidRPr="00BD7CC9" w:rsidRDefault="00441970" w:rsidP="00441970">
      <w:pPr>
        <w:spacing w:after="0" w:line="240" w:lineRule="auto"/>
        <w:jc w:val="center"/>
        <w:rPr>
          <w:b/>
          <w:sz w:val="28"/>
          <w:szCs w:val="24"/>
          <w:u w:val="single"/>
        </w:rPr>
      </w:pPr>
      <w:r w:rsidRPr="00BD7CC9">
        <w:rPr>
          <w:b/>
          <w:sz w:val="28"/>
          <w:szCs w:val="24"/>
          <w:u w:val="single"/>
        </w:rPr>
        <w:t>Press Note</w:t>
      </w:r>
    </w:p>
    <w:p w14:paraId="16A47D16" w14:textId="77777777" w:rsidR="00441970" w:rsidRPr="00782AE9" w:rsidRDefault="00441970" w:rsidP="00441970">
      <w:pPr>
        <w:spacing w:after="0" w:line="240" w:lineRule="auto"/>
        <w:jc w:val="center"/>
        <w:rPr>
          <w:sz w:val="24"/>
          <w:szCs w:val="24"/>
        </w:rPr>
      </w:pPr>
    </w:p>
    <w:p w14:paraId="3F5F82EB" w14:textId="77777777" w:rsidR="00782AE9" w:rsidRPr="00BD7CC9" w:rsidRDefault="004E773B" w:rsidP="00BD7CC9">
      <w:pPr>
        <w:spacing w:after="0" w:line="240" w:lineRule="auto"/>
        <w:jc w:val="center"/>
        <w:rPr>
          <w:b/>
          <w:sz w:val="24"/>
          <w:szCs w:val="24"/>
        </w:rPr>
      </w:pPr>
      <w:bookmarkStart w:id="0" w:name="_GoBack"/>
      <w:r w:rsidRPr="00BD7CC9">
        <w:rPr>
          <w:b/>
          <w:sz w:val="28"/>
          <w:szCs w:val="24"/>
        </w:rPr>
        <w:t>NHRC must monitor investigation of Maharashtra</w:t>
      </w:r>
      <w:r w:rsidR="00782AE9" w:rsidRPr="00BD7CC9">
        <w:rPr>
          <w:b/>
          <w:sz w:val="28"/>
          <w:szCs w:val="24"/>
        </w:rPr>
        <w:t xml:space="preserve"> </w:t>
      </w:r>
      <w:r w:rsidR="0060528D" w:rsidRPr="00BD7CC9">
        <w:rPr>
          <w:b/>
          <w:sz w:val="28"/>
          <w:szCs w:val="24"/>
        </w:rPr>
        <w:t>RTI activist</w:t>
      </w:r>
      <w:r w:rsidRPr="00BD7CC9">
        <w:rPr>
          <w:b/>
          <w:sz w:val="28"/>
          <w:szCs w:val="24"/>
        </w:rPr>
        <w:t>’s murder: CHRI</w:t>
      </w:r>
    </w:p>
    <w:bookmarkEnd w:id="0"/>
    <w:p w14:paraId="4E2E479D" w14:textId="77777777" w:rsidR="00782AE9" w:rsidRDefault="00782AE9" w:rsidP="00782AE9">
      <w:pPr>
        <w:spacing w:after="0" w:line="240" w:lineRule="auto"/>
        <w:rPr>
          <w:sz w:val="24"/>
          <w:szCs w:val="24"/>
        </w:rPr>
      </w:pPr>
    </w:p>
    <w:p w14:paraId="607E2E7F" w14:textId="4A6442A5" w:rsidR="007047D5" w:rsidRPr="004360F3" w:rsidRDefault="00BD7CC9" w:rsidP="00BD7CC9">
      <w:pPr>
        <w:spacing w:after="0" w:line="240" w:lineRule="auto"/>
        <w:jc w:val="both"/>
        <w:rPr>
          <w:szCs w:val="24"/>
        </w:rPr>
      </w:pPr>
      <w:r w:rsidRPr="004360F3">
        <w:rPr>
          <w:b/>
          <w:szCs w:val="24"/>
        </w:rPr>
        <w:t>New Delhi, April 11</w:t>
      </w:r>
      <w:r w:rsidRPr="004360F3">
        <w:rPr>
          <w:szCs w:val="24"/>
        </w:rPr>
        <w:t xml:space="preserve">: </w:t>
      </w:r>
      <w:r w:rsidR="007047D5" w:rsidRPr="004360F3">
        <w:rPr>
          <w:szCs w:val="24"/>
        </w:rPr>
        <w:t>Condemning the murder of a prominent</w:t>
      </w:r>
      <w:r w:rsidR="00782AE9" w:rsidRPr="004360F3">
        <w:rPr>
          <w:szCs w:val="24"/>
        </w:rPr>
        <w:t xml:space="preserve"> RTI activist </w:t>
      </w:r>
      <w:r w:rsidR="007047D5" w:rsidRPr="004360F3">
        <w:rPr>
          <w:szCs w:val="24"/>
        </w:rPr>
        <w:t>from Pune, the Commonwealth Human Rights Initiative today demanded that the National Human Rights Commission (NHRC) monitor the ongoing police investigation.</w:t>
      </w:r>
    </w:p>
    <w:p w14:paraId="63CA9D85" w14:textId="77777777" w:rsidR="007047D5" w:rsidRPr="004360F3" w:rsidRDefault="007047D5" w:rsidP="00BD7CC9">
      <w:pPr>
        <w:spacing w:after="0" w:line="240" w:lineRule="auto"/>
        <w:jc w:val="both"/>
        <w:rPr>
          <w:szCs w:val="24"/>
        </w:rPr>
      </w:pPr>
    </w:p>
    <w:p w14:paraId="6F09D9EB" w14:textId="77777777" w:rsidR="00464145" w:rsidRPr="004360F3" w:rsidRDefault="007047D5" w:rsidP="00BD7CC9">
      <w:pPr>
        <w:spacing w:after="0" w:line="240" w:lineRule="auto"/>
        <w:jc w:val="both"/>
        <w:rPr>
          <w:szCs w:val="24"/>
        </w:rPr>
      </w:pPr>
      <w:r w:rsidRPr="004360F3">
        <w:rPr>
          <w:szCs w:val="24"/>
        </w:rPr>
        <w:t xml:space="preserve">In a horrific incident, </w:t>
      </w:r>
      <w:proofErr w:type="spellStart"/>
      <w:r w:rsidRPr="004360F3">
        <w:rPr>
          <w:szCs w:val="24"/>
        </w:rPr>
        <w:t>Suhas</w:t>
      </w:r>
      <w:proofErr w:type="spellEnd"/>
      <w:r w:rsidRPr="004360F3">
        <w:rPr>
          <w:szCs w:val="24"/>
        </w:rPr>
        <w:t xml:space="preserve"> </w:t>
      </w:r>
      <w:proofErr w:type="spellStart"/>
      <w:r w:rsidRPr="004360F3">
        <w:rPr>
          <w:szCs w:val="24"/>
        </w:rPr>
        <w:t>Haldankar</w:t>
      </w:r>
      <w:proofErr w:type="spellEnd"/>
      <w:r w:rsidRPr="004360F3">
        <w:rPr>
          <w:szCs w:val="24"/>
        </w:rPr>
        <w:t xml:space="preserve"> was battered to death with cement blocks allegedly by a group of 11 persons, including a former </w:t>
      </w:r>
      <w:proofErr w:type="spellStart"/>
      <w:r w:rsidRPr="004360F3">
        <w:rPr>
          <w:szCs w:val="24"/>
        </w:rPr>
        <w:t>corporator</w:t>
      </w:r>
      <w:proofErr w:type="spellEnd"/>
      <w:r w:rsidRPr="004360F3">
        <w:rPr>
          <w:szCs w:val="24"/>
        </w:rPr>
        <w:t xml:space="preserve"> </w:t>
      </w:r>
      <w:r w:rsidR="00782AE9" w:rsidRPr="004360F3">
        <w:rPr>
          <w:szCs w:val="24"/>
        </w:rPr>
        <w:t xml:space="preserve">in the </w:t>
      </w:r>
      <w:proofErr w:type="spellStart"/>
      <w:r w:rsidR="00782AE9" w:rsidRPr="004360F3">
        <w:rPr>
          <w:szCs w:val="24"/>
        </w:rPr>
        <w:t>Pimpri-Chinchwad</w:t>
      </w:r>
      <w:proofErr w:type="spellEnd"/>
      <w:r w:rsidR="00782AE9" w:rsidRPr="004360F3">
        <w:rPr>
          <w:szCs w:val="24"/>
        </w:rPr>
        <w:t xml:space="preserve"> area of Pune</w:t>
      </w:r>
      <w:r w:rsidRPr="004360F3">
        <w:rPr>
          <w:szCs w:val="24"/>
        </w:rPr>
        <w:t xml:space="preserve">. The attack, </w:t>
      </w:r>
      <w:r w:rsidR="0060528D" w:rsidRPr="004360F3">
        <w:rPr>
          <w:szCs w:val="24"/>
        </w:rPr>
        <w:t>reported</w:t>
      </w:r>
      <w:r w:rsidR="00782AE9" w:rsidRPr="004360F3">
        <w:rPr>
          <w:szCs w:val="24"/>
        </w:rPr>
        <w:t xml:space="preserve"> to have occurred on Sunday, the 2</w:t>
      </w:r>
      <w:r w:rsidR="00782AE9" w:rsidRPr="004360F3">
        <w:rPr>
          <w:szCs w:val="24"/>
          <w:vertAlign w:val="superscript"/>
        </w:rPr>
        <w:t>nd</w:t>
      </w:r>
      <w:r w:rsidRPr="004360F3">
        <w:rPr>
          <w:szCs w:val="24"/>
        </w:rPr>
        <w:t xml:space="preserve"> of April, 2017, the second instance of murder of an RTI activist in Maharashtra in 2017 and the third under the present </w:t>
      </w:r>
      <w:r w:rsidR="004E773B" w:rsidRPr="004360F3">
        <w:rPr>
          <w:szCs w:val="24"/>
        </w:rPr>
        <w:t>S</w:t>
      </w:r>
      <w:r w:rsidRPr="004360F3">
        <w:rPr>
          <w:szCs w:val="24"/>
        </w:rPr>
        <w:t xml:space="preserve">tate government. </w:t>
      </w:r>
    </w:p>
    <w:p w14:paraId="67FA0E12" w14:textId="77777777" w:rsidR="00464145" w:rsidRPr="004360F3" w:rsidRDefault="00464145" w:rsidP="00BD7CC9">
      <w:pPr>
        <w:spacing w:after="0" w:line="240" w:lineRule="auto"/>
        <w:jc w:val="both"/>
        <w:rPr>
          <w:szCs w:val="24"/>
        </w:rPr>
      </w:pPr>
    </w:p>
    <w:p w14:paraId="7EFAB28F" w14:textId="77777777" w:rsidR="00464145" w:rsidRPr="004360F3" w:rsidRDefault="00464145" w:rsidP="00BD7CC9">
      <w:pPr>
        <w:spacing w:after="0" w:line="240" w:lineRule="auto"/>
        <w:jc w:val="both"/>
        <w:rPr>
          <w:szCs w:val="24"/>
        </w:rPr>
      </w:pPr>
      <w:r w:rsidRPr="004360F3">
        <w:rPr>
          <w:i/>
          <w:szCs w:val="24"/>
        </w:rPr>
        <w:t xml:space="preserve">“This tragic killing highlights  civil society concerns about a proposed amendment in the RTI </w:t>
      </w:r>
      <w:r w:rsidR="004E773B" w:rsidRPr="004360F3">
        <w:rPr>
          <w:i/>
          <w:szCs w:val="24"/>
        </w:rPr>
        <w:t xml:space="preserve">Rules proposed </w:t>
      </w:r>
      <w:r w:rsidRPr="004360F3">
        <w:rPr>
          <w:i/>
          <w:szCs w:val="24"/>
        </w:rPr>
        <w:t>by the Central Government which authorizes the Central Information Commission to close a case upon the death of the applicant,”</w:t>
      </w:r>
      <w:r w:rsidRPr="004360F3">
        <w:rPr>
          <w:szCs w:val="24"/>
        </w:rPr>
        <w:t xml:space="preserve"> </w:t>
      </w:r>
      <w:r w:rsidRPr="004360F3">
        <w:rPr>
          <w:b/>
          <w:szCs w:val="24"/>
        </w:rPr>
        <w:t xml:space="preserve">said </w:t>
      </w:r>
      <w:proofErr w:type="spellStart"/>
      <w:r w:rsidRPr="004360F3">
        <w:rPr>
          <w:b/>
          <w:szCs w:val="24"/>
        </w:rPr>
        <w:t>Venkatesh</w:t>
      </w:r>
      <w:proofErr w:type="spellEnd"/>
      <w:r w:rsidRPr="004360F3">
        <w:rPr>
          <w:b/>
          <w:szCs w:val="24"/>
        </w:rPr>
        <w:t xml:space="preserve"> </w:t>
      </w:r>
      <w:proofErr w:type="spellStart"/>
      <w:r w:rsidRPr="004360F3">
        <w:rPr>
          <w:b/>
          <w:szCs w:val="24"/>
        </w:rPr>
        <w:t>Nayak</w:t>
      </w:r>
      <w:proofErr w:type="spellEnd"/>
      <w:r w:rsidRPr="004360F3">
        <w:rPr>
          <w:szCs w:val="24"/>
        </w:rPr>
        <w:t xml:space="preserve">, </w:t>
      </w:r>
      <w:r w:rsidR="004E773B" w:rsidRPr="004360F3">
        <w:rPr>
          <w:szCs w:val="24"/>
        </w:rPr>
        <w:t>Programme Coordina</w:t>
      </w:r>
      <w:r w:rsidRPr="004360F3">
        <w:rPr>
          <w:szCs w:val="24"/>
        </w:rPr>
        <w:t xml:space="preserve">tor at CHRI’s Access to Information programme. </w:t>
      </w:r>
    </w:p>
    <w:p w14:paraId="72A118F9" w14:textId="77777777" w:rsidR="007047D5" w:rsidRPr="004360F3" w:rsidRDefault="007047D5" w:rsidP="00BD7CC9">
      <w:pPr>
        <w:spacing w:after="0" w:line="240" w:lineRule="auto"/>
        <w:jc w:val="both"/>
        <w:rPr>
          <w:szCs w:val="24"/>
        </w:rPr>
      </w:pPr>
    </w:p>
    <w:p w14:paraId="29480092" w14:textId="77777777" w:rsidR="0060528D" w:rsidRPr="004360F3" w:rsidRDefault="00D53E19" w:rsidP="00BD7CC9">
      <w:pPr>
        <w:spacing w:after="0" w:line="240" w:lineRule="auto"/>
        <w:jc w:val="both"/>
        <w:rPr>
          <w:szCs w:val="24"/>
        </w:rPr>
      </w:pPr>
      <w:r w:rsidRPr="004360F3">
        <w:rPr>
          <w:szCs w:val="24"/>
        </w:rPr>
        <w:t>Using RTI</w:t>
      </w:r>
      <w:r w:rsidR="004E359B" w:rsidRPr="004360F3">
        <w:rPr>
          <w:szCs w:val="24"/>
        </w:rPr>
        <w:t xml:space="preserve">, </w:t>
      </w:r>
      <w:proofErr w:type="spellStart"/>
      <w:r w:rsidR="007047D5" w:rsidRPr="004360F3">
        <w:rPr>
          <w:szCs w:val="24"/>
        </w:rPr>
        <w:t>Haldankar</w:t>
      </w:r>
      <w:proofErr w:type="spellEnd"/>
      <w:r w:rsidR="004E359B" w:rsidRPr="004360F3">
        <w:rPr>
          <w:szCs w:val="24"/>
        </w:rPr>
        <w:t xml:space="preserve"> </w:t>
      </w:r>
      <w:r w:rsidR="0047472C" w:rsidRPr="004360F3">
        <w:rPr>
          <w:szCs w:val="24"/>
        </w:rPr>
        <w:t>had</w:t>
      </w:r>
      <w:r w:rsidR="004E359B" w:rsidRPr="004360F3">
        <w:rPr>
          <w:szCs w:val="24"/>
        </w:rPr>
        <w:t xml:space="preserve"> exposed several irregularities in the provision of civic amenities by the local municipal corporation. The alleged murder is said to have occurred when both inducements and threats from local politicians failed to curb his activism.</w:t>
      </w:r>
    </w:p>
    <w:p w14:paraId="4A4A9B1C" w14:textId="77777777" w:rsidR="0060528D" w:rsidRPr="004360F3" w:rsidRDefault="0060528D" w:rsidP="00BD7CC9">
      <w:pPr>
        <w:spacing w:after="0" w:line="240" w:lineRule="auto"/>
        <w:jc w:val="both"/>
        <w:rPr>
          <w:szCs w:val="24"/>
        </w:rPr>
      </w:pPr>
    </w:p>
    <w:p w14:paraId="2B2D523F" w14:textId="77777777" w:rsidR="004E773B" w:rsidRPr="004360F3" w:rsidRDefault="007047D5" w:rsidP="00BD7CC9">
      <w:pPr>
        <w:spacing w:after="0" w:line="240" w:lineRule="auto"/>
        <w:jc w:val="both"/>
        <w:rPr>
          <w:szCs w:val="24"/>
        </w:rPr>
      </w:pPr>
      <w:r w:rsidRPr="004360F3">
        <w:rPr>
          <w:szCs w:val="24"/>
        </w:rPr>
        <w:t xml:space="preserve">With 16 such incidents reported since 2010 (including </w:t>
      </w:r>
      <w:r w:rsidR="00464145" w:rsidRPr="004360F3">
        <w:rPr>
          <w:szCs w:val="24"/>
        </w:rPr>
        <w:t>the latest</w:t>
      </w:r>
      <w:r w:rsidRPr="004360F3">
        <w:rPr>
          <w:szCs w:val="24"/>
        </w:rPr>
        <w:t xml:space="preserve"> case), Maharashtra tops the list of States with the highest number of citizens murdered for using RTI to demand transparency and accountability in governance. </w:t>
      </w:r>
      <w:r w:rsidR="004E773B" w:rsidRPr="004360F3">
        <w:rPr>
          <w:szCs w:val="24"/>
        </w:rPr>
        <w:t xml:space="preserve">A total of 66 RTI activists have been killed nationwide since the Act came into place in 2005. </w:t>
      </w:r>
    </w:p>
    <w:p w14:paraId="04B902E6" w14:textId="77777777" w:rsidR="004E773B" w:rsidRPr="004360F3" w:rsidRDefault="004E773B" w:rsidP="00BD7CC9">
      <w:pPr>
        <w:spacing w:after="0" w:line="240" w:lineRule="auto"/>
        <w:jc w:val="both"/>
        <w:rPr>
          <w:szCs w:val="24"/>
        </w:rPr>
      </w:pPr>
    </w:p>
    <w:p w14:paraId="48B0D406" w14:textId="77777777" w:rsidR="00782AE9" w:rsidRPr="004360F3" w:rsidRDefault="004E773B" w:rsidP="00BD7CC9">
      <w:pPr>
        <w:spacing w:after="0" w:line="240" w:lineRule="auto"/>
        <w:jc w:val="both"/>
        <w:rPr>
          <w:szCs w:val="24"/>
        </w:rPr>
      </w:pPr>
      <w:r w:rsidRPr="004360F3">
        <w:rPr>
          <w:szCs w:val="24"/>
        </w:rPr>
        <w:t xml:space="preserve">Thirty-four </w:t>
      </w:r>
      <w:r w:rsidR="007047D5" w:rsidRPr="004360F3">
        <w:rPr>
          <w:szCs w:val="24"/>
        </w:rPr>
        <w:t xml:space="preserve">RTI activists in Maharashtra have fortunately survived physical assaults while at least 38 other incidents of harassment or threats to RTI activists have been </w:t>
      </w:r>
      <w:r w:rsidRPr="004360F3">
        <w:rPr>
          <w:szCs w:val="24"/>
        </w:rPr>
        <w:t xml:space="preserve">reported in the media since </w:t>
      </w:r>
      <w:r w:rsidR="007047D5" w:rsidRPr="004360F3">
        <w:rPr>
          <w:szCs w:val="24"/>
        </w:rPr>
        <w:t>October, 2005.  On International Human Rights Day last December, CHRI had launched its</w:t>
      </w:r>
      <w:r w:rsidR="00464145" w:rsidRPr="004360F3">
        <w:rPr>
          <w:szCs w:val="24"/>
        </w:rPr>
        <w:t xml:space="preserve"> online</w:t>
      </w:r>
      <w:r w:rsidR="007047D5" w:rsidRPr="004360F3">
        <w:rPr>
          <w:szCs w:val="24"/>
        </w:rPr>
        <w:t xml:space="preserve"> Hall of Shame which documents attacks on RTI activists.</w:t>
      </w:r>
    </w:p>
    <w:p w14:paraId="42C2B2EF" w14:textId="77777777" w:rsidR="007047D5" w:rsidRPr="004360F3" w:rsidRDefault="007047D5" w:rsidP="00BD7CC9">
      <w:pPr>
        <w:spacing w:after="0" w:line="240" w:lineRule="auto"/>
        <w:jc w:val="both"/>
        <w:rPr>
          <w:szCs w:val="24"/>
        </w:rPr>
      </w:pPr>
    </w:p>
    <w:p w14:paraId="425762FA" w14:textId="77777777" w:rsidR="0047472C" w:rsidRPr="004360F3" w:rsidRDefault="004E359B" w:rsidP="00BD7CC9">
      <w:pPr>
        <w:spacing w:after="0" w:line="240" w:lineRule="auto"/>
        <w:jc w:val="both"/>
        <w:rPr>
          <w:szCs w:val="24"/>
        </w:rPr>
      </w:pPr>
      <w:r w:rsidRPr="004360F3">
        <w:rPr>
          <w:szCs w:val="24"/>
        </w:rPr>
        <w:t xml:space="preserve">CHRI welcomes the prompt action </w:t>
      </w:r>
      <w:r w:rsidR="0047472C" w:rsidRPr="004360F3">
        <w:rPr>
          <w:szCs w:val="24"/>
        </w:rPr>
        <w:t>of the</w:t>
      </w:r>
      <w:r w:rsidRPr="004360F3">
        <w:rPr>
          <w:szCs w:val="24"/>
        </w:rPr>
        <w:t xml:space="preserve"> police </w:t>
      </w:r>
      <w:r w:rsidR="0047472C" w:rsidRPr="004360F3">
        <w:rPr>
          <w:szCs w:val="24"/>
        </w:rPr>
        <w:t>in</w:t>
      </w:r>
      <w:r w:rsidRPr="004360F3">
        <w:rPr>
          <w:szCs w:val="24"/>
        </w:rPr>
        <w:t xml:space="preserve"> apprehending some of the alleged murderers of </w:t>
      </w:r>
      <w:proofErr w:type="spellStart"/>
      <w:r w:rsidRPr="004360F3">
        <w:rPr>
          <w:szCs w:val="24"/>
        </w:rPr>
        <w:t>Suhas</w:t>
      </w:r>
      <w:proofErr w:type="spellEnd"/>
      <w:r w:rsidRPr="004360F3">
        <w:rPr>
          <w:szCs w:val="24"/>
        </w:rPr>
        <w:t xml:space="preserve">. </w:t>
      </w:r>
      <w:r w:rsidR="007047D5" w:rsidRPr="004360F3">
        <w:rPr>
          <w:szCs w:val="24"/>
        </w:rPr>
        <w:t>It</w:t>
      </w:r>
      <w:r w:rsidRPr="004360F3">
        <w:rPr>
          <w:szCs w:val="24"/>
        </w:rPr>
        <w:t xml:space="preserve"> demands that </w:t>
      </w:r>
      <w:r w:rsidR="0047472C" w:rsidRPr="004360F3">
        <w:rPr>
          <w:szCs w:val="24"/>
        </w:rPr>
        <w:t>the</w:t>
      </w:r>
      <w:r w:rsidR="00464145" w:rsidRPr="004360F3">
        <w:rPr>
          <w:szCs w:val="24"/>
        </w:rPr>
        <w:t>y</w:t>
      </w:r>
      <w:r w:rsidR="0047472C" w:rsidRPr="004360F3">
        <w:rPr>
          <w:szCs w:val="24"/>
        </w:rPr>
        <w:t xml:space="preserve"> </w:t>
      </w:r>
      <w:r w:rsidR="00464145" w:rsidRPr="004360F3">
        <w:rPr>
          <w:szCs w:val="24"/>
        </w:rPr>
        <w:t>diligently work</w:t>
      </w:r>
      <w:r w:rsidR="0047472C" w:rsidRPr="004360F3">
        <w:rPr>
          <w:szCs w:val="24"/>
        </w:rPr>
        <w:t xml:space="preserve"> to</w:t>
      </w:r>
      <w:r w:rsidRPr="004360F3">
        <w:rPr>
          <w:szCs w:val="24"/>
        </w:rPr>
        <w:t xml:space="preserve"> arrest the remaining perpetrators of this crime</w:t>
      </w:r>
      <w:r w:rsidR="00D53E19" w:rsidRPr="004360F3">
        <w:rPr>
          <w:szCs w:val="24"/>
        </w:rPr>
        <w:t xml:space="preserve"> including conspirators, if any, and gather all evidence necessary to prosecute the accused</w:t>
      </w:r>
      <w:r w:rsidRPr="004360F3">
        <w:rPr>
          <w:szCs w:val="24"/>
        </w:rPr>
        <w:t xml:space="preserve">. </w:t>
      </w:r>
    </w:p>
    <w:p w14:paraId="2D7CD6BB" w14:textId="77777777" w:rsidR="0047472C" w:rsidRPr="004360F3" w:rsidRDefault="0047472C" w:rsidP="00BD7CC9">
      <w:pPr>
        <w:spacing w:after="0" w:line="240" w:lineRule="auto"/>
        <w:jc w:val="both"/>
        <w:rPr>
          <w:szCs w:val="24"/>
        </w:rPr>
      </w:pPr>
    </w:p>
    <w:p w14:paraId="29468978" w14:textId="77777777" w:rsidR="00782AE9" w:rsidRPr="004360F3" w:rsidRDefault="00464145" w:rsidP="00BD7CC9">
      <w:pPr>
        <w:spacing w:after="0" w:line="240" w:lineRule="auto"/>
        <w:jc w:val="both"/>
        <w:rPr>
          <w:szCs w:val="24"/>
        </w:rPr>
      </w:pPr>
      <w:r w:rsidRPr="004360F3">
        <w:rPr>
          <w:i/>
          <w:szCs w:val="24"/>
        </w:rPr>
        <w:t>“</w:t>
      </w:r>
      <w:r w:rsidR="007047D5" w:rsidRPr="004360F3">
        <w:rPr>
          <w:i/>
          <w:szCs w:val="24"/>
        </w:rPr>
        <w:t>The NHRC should</w:t>
      </w:r>
      <w:r w:rsidR="0047472C" w:rsidRPr="004360F3">
        <w:rPr>
          <w:i/>
          <w:szCs w:val="24"/>
        </w:rPr>
        <w:t xml:space="preserve"> monitor the police investigation closely to unearth </w:t>
      </w:r>
      <w:r w:rsidR="00D53E19" w:rsidRPr="004360F3">
        <w:rPr>
          <w:i/>
          <w:szCs w:val="24"/>
        </w:rPr>
        <w:t xml:space="preserve">any </w:t>
      </w:r>
      <w:r w:rsidR="0047472C" w:rsidRPr="004360F3">
        <w:rPr>
          <w:i/>
          <w:szCs w:val="24"/>
        </w:rPr>
        <w:t>conspiracies</w:t>
      </w:r>
      <w:r w:rsidR="00D53E19" w:rsidRPr="004360F3">
        <w:rPr>
          <w:i/>
          <w:szCs w:val="24"/>
        </w:rPr>
        <w:t xml:space="preserve"> </w:t>
      </w:r>
      <w:r w:rsidR="0047472C" w:rsidRPr="004360F3">
        <w:rPr>
          <w:i/>
          <w:szCs w:val="24"/>
        </w:rPr>
        <w:t xml:space="preserve">that </w:t>
      </w:r>
      <w:r w:rsidR="00D53E19" w:rsidRPr="004360F3">
        <w:rPr>
          <w:i/>
          <w:szCs w:val="24"/>
        </w:rPr>
        <w:t xml:space="preserve">might have been </w:t>
      </w:r>
      <w:r w:rsidR="0047472C" w:rsidRPr="004360F3">
        <w:rPr>
          <w:i/>
          <w:szCs w:val="24"/>
        </w:rPr>
        <w:t>hatched</w:t>
      </w:r>
      <w:r w:rsidRPr="004360F3">
        <w:rPr>
          <w:i/>
          <w:szCs w:val="24"/>
        </w:rPr>
        <w:t>,”</w:t>
      </w:r>
      <w:r w:rsidRPr="004360F3">
        <w:rPr>
          <w:szCs w:val="24"/>
        </w:rPr>
        <w:t xml:space="preserve"> </w:t>
      </w:r>
      <w:r w:rsidRPr="004360F3">
        <w:rPr>
          <w:b/>
          <w:szCs w:val="24"/>
        </w:rPr>
        <w:t>said Sanjoy Hazarika, CHRI Director</w:t>
      </w:r>
      <w:r w:rsidRPr="004360F3">
        <w:rPr>
          <w:szCs w:val="24"/>
        </w:rPr>
        <w:t>. It may be noted that because of</w:t>
      </w:r>
      <w:r w:rsidR="0047472C" w:rsidRPr="004360F3">
        <w:rPr>
          <w:szCs w:val="24"/>
        </w:rPr>
        <w:t xml:space="preserve"> the NHRC’s intervention in one such case</w:t>
      </w:r>
      <w:r w:rsidR="00D53E19" w:rsidRPr="004360F3">
        <w:rPr>
          <w:szCs w:val="24"/>
        </w:rPr>
        <w:t>,</w:t>
      </w:r>
      <w:r w:rsidR="0047472C" w:rsidRPr="004360F3">
        <w:rPr>
          <w:szCs w:val="24"/>
        </w:rPr>
        <w:t xml:space="preserve"> </w:t>
      </w:r>
      <w:r w:rsidRPr="004360F3">
        <w:rPr>
          <w:szCs w:val="24"/>
        </w:rPr>
        <w:t xml:space="preserve">the </w:t>
      </w:r>
      <w:r w:rsidR="0047472C" w:rsidRPr="004360F3">
        <w:rPr>
          <w:szCs w:val="24"/>
        </w:rPr>
        <w:t>alleged murder of Ra</w:t>
      </w:r>
      <w:r w:rsidRPr="004360F3">
        <w:rPr>
          <w:szCs w:val="24"/>
        </w:rPr>
        <w:t xml:space="preserve">m </w:t>
      </w:r>
      <w:proofErr w:type="spellStart"/>
      <w:r w:rsidRPr="004360F3">
        <w:rPr>
          <w:szCs w:val="24"/>
        </w:rPr>
        <w:t>Vilash</w:t>
      </w:r>
      <w:proofErr w:type="spellEnd"/>
      <w:r w:rsidRPr="004360F3">
        <w:rPr>
          <w:szCs w:val="24"/>
        </w:rPr>
        <w:t xml:space="preserve"> Singh in December 2011 in Bihar,</w:t>
      </w:r>
      <w:r w:rsidR="0047472C" w:rsidRPr="004360F3">
        <w:rPr>
          <w:szCs w:val="24"/>
        </w:rPr>
        <w:t xml:space="preserve"> the conspiracy angle was revealed </w:t>
      </w:r>
      <w:r w:rsidRPr="004360F3">
        <w:rPr>
          <w:szCs w:val="24"/>
        </w:rPr>
        <w:t>after</w:t>
      </w:r>
      <w:r w:rsidR="0047472C" w:rsidRPr="004360F3">
        <w:rPr>
          <w:szCs w:val="24"/>
        </w:rPr>
        <w:t xml:space="preserve"> the local police had </w:t>
      </w:r>
      <w:r w:rsidRPr="004360F3">
        <w:rPr>
          <w:szCs w:val="24"/>
        </w:rPr>
        <w:t xml:space="preserve">initially </w:t>
      </w:r>
      <w:r w:rsidR="0047472C" w:rsidRPr="004360F3">
        <w:rPr>
          <w:szCs w:val="24"/>
        </w:rPr>
        <w:t>failed to spot</w:t>
      </w:r>
      <w:r w:rsidR="00287849" w:rsidRPr="004360F3">
        <w:rPr>
          <w:szCs w:val="24"/>
        </w:rPr>
        <w:t xml:space="preserve"> </w:t>
      </w:r>
      <w:r w:rsidRPr="004360F3">
        <w:rPr>
          <w:szCs w:val="24"/>
        </w:rPr>
        <w:t>it</w:t>
      </w:r>
      <w:r w:rsidR="0047472C" w:rsidRPr="004360F3">
        <w:rPr>
          <w:szCs w:val="24"/>
        </w:rPr>
        <w:t>.</w:t>
      </w:r>
    </w:p>
    <w:p w14:paraId="121489A7" w14:textId="77777777" w:rsidR="0047472C" w:rsidRPr="004360F3" w:rsidRDefault="0047472C" w:rsidP="00BD7CC9">
      <w:pPr>
        <w:spacing w:after="0" w:line="240" w:lineRule="auto"/>
        <w:jc w:val="both"/>
        <w:rPr>
          <w:szCs w:val="24"/>
        </w:rPr>
      </w:pPr>
    </w:p>
    <w:p w14:paraId="38F182F7" w14:textId="77777777" w:rsidR="0047472C" w:rsidRPr="004360F3" w:rsidRDefault="007047D5" w:rsidP="00BD7CC9">
      <w:pPr>
        <w:spacing w:after="0" w:line="240" w:lineRule="auto"/>
        <w:jc w:val="both"/>
        <w:rPr>
          <w:i/>
          <w:szCs w:val="24"/>
        </w:rPr>
      </w:pPr>
      <w:r w:rsidRPr="004360F3">
        <w:rPr>
          <w:szCs w:val="24"/>
        </w:rPr>
        <w:t>The</w:t>
      </w:r>
      <w:r w:rsidR="0047472C" w:rsidRPr="004360F3">
        <w:rPr>
          <w:szCs w:val="24"/>
        </w:rPr>
        <w:t xml:space="preserve"> Maharashtra State Information Commission </w:t>
      </w:r>
      <w:r w:rsidRPr="004360F3">
        <w:rPr>
          <w:szCs w:val="24"/>
        </w:rPr>
        <w:t>must</w:t>
      </w:r>
      <w:r w:rsidR="0047472C" w:rsidRPr="004360F3">
        <w:rPr>
          <w:szCs w:val="24"/>
        </w:rPr>
        <w:t xml:space="preserve"> call for all pending RTI applications filed by </w:t>
      </w:r>
      <w:proofErr w:type="spellStart"/>
      <w:r w:rsidR="0047472C" w:rsidRPr="004360F3">
        <w:rPr>
          <w:szCs w:val="24"/>
        </w:rPr>
        <w:t>Suhas</w:t>
      </w:r>
      <w:proofErr w:type="spellEnd"/>
      <w:r w:rsidR="0047472C" w:rsidRPr="004360F3">
        <w:rPr>
          <w:szCs w:val="24"/>
        </w:rPr>
        <w:t xml:space="preserve"> </w:t>
      </w:r>
      <w:r w:rsidR="00C76A07" w:rsidRPr="004360F3">
        <w:rPr>
          <w:szCs w:val="24"/>
        </w:rPr>
        <w:t>before</w:t>
      </w:r>
      <w:r w:rsidR="0047472C" w:rsidRPr="004360F3">
        <w:rPr>
          <w:szCs w:val="24"/>
        </w:rPr>
        <w:t xml:space="preserve"> public authorities in </w:t>
      </w:r>
      <w:proofErr w:type="spellStart"/>
      <w:r w:rsidR="0047472C" w:rsidRPr="004360F3">
        <w:rPr>
          <w:szCs w:val="24"/>
        </w:rPr>
        <w:t>Pimpri</w:t>
      </w:r>
      <w:proofErr w:type="spellEnd"/>
      <w:r w:rsidR="0047472C" w:rsidRPr="004360F3">
        <w:rPr>
          <w:szCs w:val="24"/>
        </w:rPr>
        <w:t xml:space="preserve"> </w:t>
      </w:r>
      <w:proofErr w:type="spellStart"/>
      <w:r w:rsidR="0047472C" w:rsidRPr="004360F3">
        <w:rPr>
          <w:szCs w:val="24"/>
        </w:rPr>
        <w:t>Chinchwad</w:t>
      </w:r>
      <w:proofErr w:type="spellEnd"/>
      <w:r w:rsidR="0047472C" w:rsidRPr="004360F3">
        <w:rPr>
          <w:szCs w:val="24"/>
        </w:rPr>
        <w:t xml:space="preserve"> and direct them to proactively disclose all information in accordance with the RTI Act</w:t>
      </w:r>
      <w:r w:rsidR="0047472C" w:rsidRPr="004360F3">
        <w:rPr>
          <w:i/>
          <w:szCs w:val="24"/>
        </w:rPr>
        <w:t>.</w:t>
      </w:r>
    </w:p>
    <w:p w14:paraId="243A1985" w14:textId="77777777" w:rsidR="0047472C" w:rsidRPr="004360F3" w:rsidRDefault="0047472C" w:rsidP="00BD7CC9">
      <w:pPr>
        <w:spacing w:after="0" w:line="240" w:lineRule="auto"/>
        <w:jc w:val="both"/>
        <w:rPr>
          <w:i/>
          <w:szCs w:val="24"/>
        </w:rPr>
      </w:pPr>
    </w:p>
    <w:p w14:paraId="63F1CA59" w14:textId="5A29B96A" w:rsidR="00D53E19" w:rsidRPr="004360F3" w:rsidRDefault="00C76A07" w:rsidP="00BD7CC9">
      <w:pPr>
        <w:spacing w:after="0" w:line="240" w:lineRule="auto"/>
        <w:jc w:val="both"/>
        <w:rPr>
          <w:szCs w:val="24"/>
        </w:rPr>
      </w:pPr>
      <w:r w:rsidRPr="004360F3">
        <w:rPr>
          <w:i/>
          <w:szCs w:val="24"/>
        </w:rPr>
        <w:t>“The</w:t>
      </w:r>
      <w:r w:rsidR="0047472C" w:rsidRPr="004360F3">
        <w:rPr>
          <w:i/>
          <w:szCs w:val="24"/>
        </w:rPr>
        <w:t xml:space="preserve"> Central Government </w:t>
      </w:r>
      <w:r w:rsidRPr="004360F3">
        <w:rPr>
          <w:i/>
          <w:szCs w:val="24"/>
        </w:rPr>
        <w:t>should</w:t>
      </w:r>
      <w:r w:rsidR="0047472C" w:rsidRPr="004360F3">
        <w:rPr>
          <w:i/>
          <w:szCs w:val="24"/>
        </w:rPr>
        <w:t xml:space="preserve"> stop dragging its feet on implementing th</w:t>
      </w:r>
      <w:r w:rsidR="00D53E19" w:rsidRPr="004360F3">
        <w:rPr>
          <w:i/>
          <w:szCs w:val="24"/>
        </w:rPr>
        <w:t xml:space="preserve">e </w:t>
      </w:r>
      <w:proofErr w:type="spellStart"/>
      <w:r w:rsidR="00D53E19" w:rsidRPr="004360F3">
        <w:rPr>
          <w:i/>
          <w:szCs w:val="24"/>
        </w:rPr>
        <w:t>Whistleblower</w:t>
      </w:r>
      <w:proofErr w:type="spellEnd"/>
      <w:r w:rsidR="00D53E19" w:rsidRPr="004360F3">
        <w:rPr>
          <w:i/>
          <w:szCs w:val="24"/>
        </w:rPr>
        <w:t xml:space="preserve"> Protection Act</w:t>
      </w:r>
      <w:r w:rsidR="004E773B" w:rsidRPr="004360F3">
        <w:rPr>
          <w:i/>
          <w:szCs w:val="24"/>
        </w:rPr>
        <w:t>; we urge</w:t>
      </w:r>
      <w:r w:rsidR="0047472C" w:rsidRPr="004360F3">
        <w:rPr>
          <w:i/>
          <w:szCs w:val="24"/>
        </w:rPr>
        <w:t xml:space="preserve"> the Government </w:t>
      </w:r>
      <w:r w:rsidR="004E773B" w:rsidRPr="004360F3">
        <w:rPr>
          <w:i/>
          <w:szCs w:val="24"/>
        </w:rPr>
        <w:t>to</w:t>
      </w:r>
      <w:r w:rsidR="0047472C" w:rsidRPr="004360F3">
        <w:rPr>
          <w:i/>
          <w:szCs w:val="24"/>
        </w:rPr>
        <w:t xml:space="preserve"> include provisions in the law </w:t>
      </w:r>
      <w:r w:rsidR="004E773B" w:rsidRPr="004360F3">
        <w:rPr>
          <w:i/>
          <w:szCs w:val="24"/>
        </w:rPr>
        <w:t>to</w:t>
      </w:r>
      <w:r w:rsidR="0047472C" w:rsidRPr="004360F3">
        <w:rPr>
          <w:i/>
          <w:szCs w:val="24"/>
        </w:rPr>
        <w:t xml:space="preserve"> protecting RTI activis</w:t>
      </w:r>
      <w:r w:rsidR="004E773B" w:rsidRPr="004360F3">
        <w:rPr>
          <w:i/>
          <w:szCs w:val="24"/>
        </w:rPr>
        <w:t>t</w:t>
      </w:r>
      <w:r w:rsidR="004360F3">
        <w:rPr>
          <w:i/>
          <w:szCs w:val="24"/>
        </w:rPr>
        <w:t>s and RTI applicants from harm,”</w:t>
      </w:r>
      <w:r w:rsidR="004E773B" w:rsidRPr="004360F3">
        <w:rPr>
          <w:szCs w:val="24"/>
        </w:rPr>
        <w:t xml:space="preserve"> </w:t>
      </w:r>
      <w:r w:rsidR="004E773B" w:rsidRPr="004360F3">
        <w:rPr>
          <w:b/>
          <w:szCs w:val="24"/>
        </w:rPr>
        <w:t xml:space="preserve">said </w:t>
      </w:r>
      <w:proofErr w:type="spellStart"/>
      <w:r w:rsidR="004E773B" w:rsidRPr="004360F3">
        <w:rPr>
          <w:b/>
          <w:szCs w:val="24"/>
        </w:rPr>
        <w:t>Nayak</w:t>
      </w:r>
      <w:proofErr w:type="spellEnd"/>
      <w:r w:rsidR="004E773B" w:rsidRPr="004360F3">
        <w:rPr>
          <w:szCs w:val="24"/>
        </w:rPr>
        <w:t>.</w:t>
      </w:r>
    </w:p>
    <w:p w14:paraId="13A83512" w14:textId="40CF3798" w:rsidR="00D53E19" w:rsidRDefault="00D53E19" w:rsidP="00782AE9">
      <w:pPr>
        <w:spacing w:after="0" w:line="240" w:lineRule="auto"/>
        <w:rPr>
          <w:sz w:val="24"/>
          <w:szCs w:val="24"/>
        </w:rPr>
      </w:pPr>
    </w:p>
    <w:p w14:paraId="035D9DF8" w14:textId="0200EC4F" w:rsidR="00BD7CC9" w:rsidRDefault="00D53E19" w:rsidP="004360F3">
      <w:pPr>
        <w:spacing w:after="0" w:line="240" w:lineRule="auto"/>
        <w:jc w:val="center"/>
        <w:rPr>
          <w:b/>
          <w:sz w:val="24"/>
          <w:szCs w:val="24"/>
          <w:u w:val="single"/>
        </w:rPr>
      </w:pPr>
      <w:r w:rsidRPr="00BD7CC9">
        <w:rPr>
          <w:b/>
          <w:sz w:val="24"/>
          <w:szCs w:val="24"/>
          <w:u w:val="single"/>
        </w:rPr>
        <w:t>For more information, please contact</w:t>
      </w:r>
      <w:r w:rsidR="00BD7CC9">
        <w:rPr>
          <w:b/>
          <w:sz w:val="24"/>
          <w:szCs w:val="24"/>
          <w:u w:val="single"/>
        </w:rPr>
        <w:t>:</w:t>
      </w:r>
    </w:p>
    <w:p w14:paraId="4AD2A08D" w14:textId="77777777" w:rsidR="004360F3" w:rsidRDefault="004360F3" w:rsidP="004360F3">
      <w:pPr>
        <w:spacing w:after="0" w:line="240" w:lineRule="auto"/>
        <w:rPr>
          <w:b/>
          <w:sz w:val="24"/>
          <w:szCs w:val="24"/>
          <w:u w:val="single"/>
        </w:rPr>
      </w:pPr>
    </w:p>
    <w:tbl>
      <w:tblPr>
        <w:tblStyle w:val="TableGrid"/>
        <w:tblW w:w="0" w:type="auto"/>
        <w:tblLook w:val="04A0" w:firstRow="1" w:lastRow="0" w:firstColumn="1" w:lastColumn="0" w:noHBand="0" w:noVBand="1"/>
      </w:tblPr>
      <w:tblGrid>
        <w:gridCol w:w="5575"/>
        <w:gridCol w:w="4675"/>
      </w:tblGrid>
      <w:tr w:rsidR="004360F3" w:rsidRPr="004360F3" w14:paraId="74B4F1CC" w14:textId="77777777" w:rsidTr="004360F3">
        <w:tc>
          <w:tcPr>
            <w:tcW w:w="5575" w:type="dxa"/>
          </w:tcPr>
          <w:p w14:paraId="5B36FAC3" w14:textId="3A1EDB63" w:rsidR="004360F3" w:rsidRPr="004360F3" w:rsidRDefault="004360F3" w:rsidP="004360F3">
            <w:pPr>
              <w:rPr>
                <w:b/>
                <w:szCs w:val="24"/>
                <w:u w:val="single"/>
              </w:rPr>
            </w:pPr>
            <w:proofErr w:type="spellStart"/>
            <w:r w:rsidRPr="004360F3">
              <w:rPr>
                <w:szCs w:val="24"/>
              </w:rPr>
              <w:t>Venkatesh</w:t>
            </w:r>
            <w:proofErr w:type="spellEnd"/>
            <w:r w:rsidRPr="004360F3">
              <w:rPr>
                <w:szCs w:val="24"/>
              </w:rPr>
              <w:t xml:space="preserve"> </w:t>
            </w:r>
            <w:proofErr w:type="spellStart"/>
            <w:r w:rsidRPr="004360F3">
              <w:rPr>
                <w:szCs w:val="24"/>
              </w:rPr>
              <w:t>Nayak</w:t>
            </w:r>
            <w:proofErr w:type="spellEnd"/>
          </w:p>
        </w:tc>
        <w:tc>
          <w:tcPr>
            <w:tcW w:w="4675" w:type="dxa"/>
          </w:tcPr>
          <w:p w14:paraId="673EF11E" w14:textId="1768D8F6" w:rsidR="004360F3" w:rsidRPr="004360F3" w:rsidRDefault="004360F3" w:rsidP="004360F3">
            <w:pPr>
              <w:rPr>
                <w:szCs w:val="24"/>
              </w:rPr>
            </w:pPr>
            <w:r w:rsidRPr="004360F3">
              <w:rPr>
                <w:szCs w:val="24"/>
              </w:rPr>
              <w:t>Samarth Pathak</w:t>
            </w:r>
          </w:p>
        </w:tc>
      </w:tr>
      <w:tr w:rsidR="004360F3" w:rsidRPr="004360F3" w14:paraId="3AF9B0CF" w14:textId="77777777" w:rsidTr="004360F3">
        <w:tc>
          <w:tcPr>
            <w:tcW w:w="5575" w:type="dxa"/>
          </w:tcPr>
          <w:p w14:paraId="5CAD2082" w14:textId="2A2399D2" w:rsidR="004360F3" w:rsidRPr="004360F3" w:rsidRDefault="004360F3" w:rsidP="004360F3">
            <w:pPr>
              <w:rPr>
                <w:b/>
                <w:szCs w:val="24"/>
                <w:u w:val="single"/>
              </w:rPr>
            </w:pPr>
            <w:r w:rsidRPr="004360F3">
              <w:rPr>
                <w:szCs w:val="24"/>
              </w:rPr>
              <w:t>Programme Coordinator, Access to Information Programme</w:t>
            </w:r>
          </w:p>
        </w:tc>
        <w:tc>
          <w:tcPr>
            <w:tcW w:w="4675" w:type="dxa"/>
          </w:tcPr>
          <w:p w14:paraId="78C50FBD" w14:textId="033BBB4A" w:rsidR="004360F3" w:rsidRPr="004360F3" w:rsidRDefault="004360F3" w:rsidP="004360F3">
            <w:pPr>
              <w:rPr>
                <w:b/>
                <w:szCs w:val="24"/>
                <w:u w:val="single"/>
              </w:rPr>
            </w:pPr>
            <w:r w:rsidRPr="004360F3">
              <w:rPr>
                <w:szCs w:val="24"/>
              </w:rPr>
              <w:t>Communications Officer</w:t>
            </w:r>
          </w:p>
        </w:tc>
      </w:tr>
      <w:tr w:rsidR="004360F3" w:rsidRPr="004360F3" w14:paraId="2C17EF21" w14:textId="77777777" w:rsidTr="004360F3">
        <w:tc>
          <w:tcPr>
            <w:tcW w:w="5575" w:type="dxa"/>
          </w:tcPr>
          <w:p w14:paraId="6706FCEA" w14:textId="51C22740" w:rsidR="004360F3" w:rsidRPr="004360F3" w:rsidRDefault="004360F3" w:rsidP="004360F3">
            <w:pPr>
              <w:rPr>
                <w:b/>
                <w:szCs w:val="24"/>
                <w:u w:val="single"/>
              </w:rPr>
            </w:pPr>
            <w:r w:rsidRPr="004360F3">
              <w:rPr>
                <w:szCs w:val="24"/>
              </w:rPr>
              <w:t>CHRI, New Delhi</w:t>
            </w:r>
          </w:p>
        </w:tc>
        <w:tc>
          <w:tcPr>
            <w:tcW w:w="4675" w:type="dxa"/>
          </w:tcPr>
          <w:p w14:paraId="12218C81" w14:textId="2648A07B" w:rsidR="004360F3" w:rsidRPr="004360F3" w:rsidRDefault="004360F3" w:rsidP="004360F3">
            <w:pPr>
              <w:rPr>
                <w:b/>
                <w:szCs w:val="24"/>
                <w:u w:val="single"/>
              </w:rPr>
            </w:pPr>
            <w:r w:rsidRPr="004360F3">
              <w:rPr>
                <w:szCs w:val="24"/>
              </w:rPr>
              <w:t>CHRI, New Delhi</w:t>
            </w:r>
          </w:p>
        </w:tc>
      </w:tr>
      <w:tr w:rsidR="004360F3" w:rsidRPr="004360F3" w14:paraId="7FAAC67F" w14:textId="77777777" w:rsidTr="004360F3">
        <w:tc>
          <w:tcPr>
            <w:tcW w:w="5575" w:type="dxa"/>
          </w:tcPr>
          <w:p w14:paraId="2D3D9CA8" w14:textId="27ED5FFE" w:rsidR="004360F3" w:rsidRPr="004360F3" w:rsidRDefault="004360F3" w:rsidP="004360F3">
            <w:pPr>
              <w:rPr>
                <w:b/>
                <w:szCs w:val="24"/>
                <w:u w:val="single"/>
              </w:rPr>
            </w:pPr>
            <w:r w:rsidRPr="004360F3">
              <w:rPr>
                <w:szCs w:val="24"/>
              </w:rPr>
              <w:t>Email:</w:t>
            </w:r>
            <w:r>
              <w:rPr>
                <w:szCs w:val="24"/>
              </w:rPr>
              <w:t xml:space="preserve"> venkatesh@humanrightsinitiative.org</w:t>
            </w:r>
          </w:p>
        </w:tc>
        <w:tc>
          <w:tcPr>
            <w:tcW w:w="4675" w:type="dxa"/>
          </w:tcPr>
          <w:p w14:paraId="2FAFA070" w14:textId="4650E1A5" w:rsidR="004360F3" w:rsidRPr="004360F3" w:rsidRDefault="004360F3" w:rsidP="004360F3">
            <w:pPr>
              <w:rPr>
                <w:b/>
                <w:szCs w:val="24"/>
                <w:u w:val="single"/>
              </w:rPr>
            </w:pPr>
            <w:r w:rsidRPr="004360F3">
              <w:rPr>
                <w:szCs w:val="24"/>
              </w:rPr>
              <w:t>Email:</w:t>
            </w:r>
            <w:r>
              <w:rPr>
                <w:szCs w:val="24"/>
              </w:rPr>
              <w:t xml:space="preserve"> samarth@humanrightsinitiative.org</w:t>
            </w:r>
          </w:p>
        </w:tc>
      </w:tr>
      <w:tr w:rsidR="004360F3" w:rsidRPr="004360F3" w14:paraId="1490FADB" w14:textId="77777777" w:rsidTr="004360F3">
        <w:tc>
          <w:tcPr>
            <w:tcW w:w="5575" w:type="dxa"/>
          </w:tcPr>
          <w:p w14:paraId="558DDFDC" w14:textId="1747A8AC" w:rsidR="004360F3" w:rsidRPr="004360F3" w:rsidRDefault="004360F3" w:rsidP="004360F3">
            <w:pPr>
              <w:rPr>
                <w:szCs w:val="24"/>
              </w:rPr>
            </w:pPr>
            <w:r w:rsidRPr="004360F3">
              <w:rPr>
                <w:szCs w:val="24"/>
              </w:rPr>
              <w:t xml:space="preserve">Telephone: </w:t>
            </w:r>
            <w:r>
              <w:rPr>
                <w:szCs w:val="24"/>
              </w:rPr>
              <w:t>011-43180215</w:t>
            </w:r>
          </w:p>
        </w:tc>
        <w:tc>
          <w:tcPr>
            <w:tcW w:w="4675" w:type="dxa"/>
          </w:tcPr>
          <w:p w14:paraId="3ED1E027" w14:textId="331E81E3" w:rsidR="004360F3" w:rsidRPr="004360F3" w:rsidRDefault="004360F3" w:rsidP="004360F3">
            <w:pPr>
              <w:rPr>
                <w:szCs w:val="24"/>
              </w:rPr>
            </w:pPr>
            <w:r w:rsidRPr="004360F3">
              <w:rPr>
                <w:szCs w:val="24"/>
              </w:rPr>
              <w:t xml:space="preserve">Telephone: </w:t>
            </w:r>
            <w:r>
              <w:rPr>
                <w:szCs w:val="24"/>
              </w:rPr>
              <w:t>011-43080228</w:t>
            </w:r>
          </w:p>
        </w:tc>
      </w:tr>
    </w:tbl>
    <w:p w14:paraId="24A4CA0E" w14:textId="77777777" w:rsidR="004360F3" w:rsidRDefault="004360F3" w:rsidP="004360F3">
      <w:pPr>
        <w:spacing w:after="0" w:line="240" w:lineRule="auto"/>
        <w:rPr>
          <w:b/>
          <w:sz w:val="24"/>
          <w:szCs w:val="24"/>
          <w:u w:val="single"/>
        </w:rPr>
      </w:pPr>
    </w:p>
    <w:p w14:paraId="0D66112D" w14:textId="77777777" w:rsidR="004360F3" w:rsidRDefault="004360F3" w:rsidP="004360F3">
      <w:pPr>
        <w:spacing w:after="0" w:line="240" w:lineRule="auto"/>
        <w:jc w:val="center"/>
        <w:rPr>
          <w:b/>
          <w:sz w:val="24"/>
          <w:szCs w:val="24"/>
          <w:u w:val="single"/>
        </w:rPr>
      </w:pPr>
    </w:p>
    <w:p w14:paraId="1FAD978F" w14:textId="77777777" w:rsidR="004360F3" w:rsidRDefault="004360F3" w:rsidP="004360F3">
      <w:pPr>
        <w:spacing w:after="0" w:line="240" w:lineRule="auto"/>
        <w:jc w:val="center"/>
        <w:rPr>
          <w:b/>
          <w:sz w:val="24"/>
          <w:szCs w:val="24"/>
          <w:u w:val="single"/>
        </w:rPr>
      </w:pPr>
    </w:p>
    <w:p w14:paraId="619C02DE" w14:textId="77777777" w:rsidR="004360F3" w:rsidRDefault="004360F3" w:rsidP="004360F3">
      <w:pPr>
        <w:spacing w:after="0" w:line="240" w:lineRule="auto"/>
        <w:jc w:val="center"/>
        <w:rPr>
          <w:b/>
          <w:sz w:val="24"/>
          <w:szCs w:val="24"/>
          <w:u w:val="single"/>
        </w:rPr>
      </w:pPr>
    </w:p>
    <w:p w14:paraId="3926E826" w14:textId="77777777" w:rsidR="004360F3" w:rsidRPr="00BD7CC9" w:rsidRDefault="004360F3" w:rsidP="004360F3">
      <w:pPr>
        <w:spacing w:after="0" w:line="240" w:lineRule="auto"/>
        <w:jc w:val="center"/>
        <w:rPr>
          <w:b/>
          <w:sz w:val="24"/>
          <w:szCs w:val="24"/>
          <w:u w:val="single"/>
        </w:rPr>
      </w:pPr>
    </w:p>
    <w:p w14:paraId="78763EAE" w14:textId="77777777" w:rsidR="00BD7CC9" w:rsidRDefault="00BD7CC9" w:rsidP="00782AE9">
      <w:pPr>
        <w:spacing w:after="0" w:line="240" w:lineRule="auto"/>
        <w:rPr>
          <w:sz w:val="24"/>
          <w:szCs w:val="24"/>
        </w:rPr>
      </w:pPr>
    </w:p>
    <w:p w14:paraId="6448D82B" w14:textId="0AC5DC8A" w:rsidR="00BD7CC9" w:rsidRDefault="00BD7CC9" w:rsidP="00782AE9">
      <w:pPr>
        <w:spacing w:after="0" w:line="240" w:lineRule="auto"/>
        <w:rPr>
          <w:sz w:val="24"/>
          <w:szCs w:val="24"/>
        </w:rPr>
      </w:pPr>
      <w:r>
        <w:rPr>
          <w:sz w:val="24"/>
          <w:szCs w:val="24"/>
        </w:rPr>
        <w:t xml:space="preserve">                                                                                                            </w:t>
      </w:r>
    </w:p>
    <w:p w14:paraId="603C7CA1" w14:textId="4985E4EA" w:rsidR="004360F3" w:rsidRDefault="004360F3" w:rsidP="00782AE9">
      <w:pPr>
        <w:spacing w:after="0" w:line="240" w:lineRule="auto"/>
        <w:rPr>
          <w:sz w:val="24"/>
          <w:szCs w:val="24"/>
        </w:rPr>
      </w:pPr>
    </w:p>
    <w:p w14:paraId="001C5BCB" w14:textId="37F6698B" w:rsidR="00BD7CC9" w:rsidRDefault="00D53E19" w:rsidP="00782AE9">
      <w:pPr>
        <w:spacing w:after="0" w:line="240" w:lineRule="auto"/>
        <w:rPr>
          <w:sz w:val="24"/>
          <w:szCs w:val="24"/>
        </w:rPr>
      </w:pPr>
      <w:r>
        <w:rPr>
          <w:sz w:val="24"/>
          <w:szCs w:val="24"/>
        </w:rPr>
        <w:t xml:space="preserve"> </w:t>
      </w:r>
      <w:r w:rsidR="00BD7CC9">
        <w:rPr>
          <w:sz w:val="24"/>
          <w:szCs w:val="24"/>
        </w:rPr>
        <w:t xml:space="preserve">                               </w:t>
      </w:r>
      <w:r w:rsidR="004360F3">
        <w:rPr>
          <w:sz w:val="24"/>
          <w:szCs w:val="24"/>
        </w:rPr>
        <w:t xml:space="preserve">                                              </w:t>
      </w:r>
    </w:p>
    <w:p w14:paraId="37293731" w14:textId="3F360BA0" w:rsidR="00BD7CC9" w:rsidRDefault="00BD7CC9" w:rsidP="00782AE9">
      <w:pPr>
        <w:spacing w:after="0" w:line="240" w:lineRule="auto"/>
        <w:rPr>
          <w:sz w:val="24"/>
          <w:szCs w:val="24"/>
        </w:rPr>
      </w:pPr>
      <w:r>
        <w:rPr>
          <w:sz w:val="24"/>
          <w:szCs w:val="24"/>
        </w:rPr>
        <w:t xml:space="preserve">                                                                             </w:t>
      </w:r>
      <w:r w:rsidR="004360F3">
        <w:rPr>
          <w:sz w:val="24"/>
          <w:szCs w:val="24"/>
        </w:rPr>
        <w:t xml:space="preserve">                           </w:t>
      </w:r>
    </w:p>
    <w:sectPr w:rsidR="00BD7CC9" w:rsidSect="00BD7CC9">
      <w:headerReference w:type="default" r:id="rId6"/>
      <w:pgSz w:w="11906" w:h="16838"/>
      <w:pgMar w:top="1440" w:right="836" w:bottom="1440" w:left="81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AFD3D" w14:textId="77777777" w:rsidR="000E3C06" w:rsidRDefault="000E3C06" w:rsidP="00BD7CC9">
      <w:pPr>
        <w:spacing w:after="0" w:line="240" w:lineRule="auto"/>
      </w:pPr>
      <w:r>
        <w:separator/>
      </w:r>
    </w:p>
  </w:endnote>
  <w:endnote w:type="continuationSeparator" w:id="0">
    <w:p w14:paraId="748D1AFD" w14:textId="77777777" w:rsidR="000E3C06" w:rsidRDefault="000E3C06" w:rsidP="00BD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35ACF" w14:textId="77777777" w:rsidR="000E3C06" w:rsidRDefault="000E3C06" w:rsidP="00BD7CC9">
      <w:pPr>
        <w:spacing w:after="0" w:line="240" w:lineRule="auto"/>
      </w:pPr>
      <w:r>
        <w:separator/>
      </w:r>
    </w:p>
  </w:footnote>
  <w:footnote w:type="continuationSeparator" w:id="0">
    <w:p w14:paraId="1B57AD8D" w14:textId="77777777" w:rsidR="000E3C06" w:rsidRDefault="000E3C06" w:rsidP="00BD7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9B0F9" w14:textId="2B555A33" w:rsidR="00BD7CC9" w:rsidRDefault="00BD7CC9" w:rsidP="00BD7CC9">
    <w:pPr>
      <w:pStyle w:val="Header"/>
      <w:jc w:val="center"/>
    </w:pPr>
    <w:r w:rsidRPr="00BD7CC9">
      <w:rPr>
        <w:b/>
        <w:noProof/>
        <w:sz w:val="24"/>
        <w:szCs w:val="24"/>
        <w:lang w:val="en-US"/>
      </w:rPr>
      <w:drawing>
        <wp:inline distT="0" distB="0" distL="0" distR="0" wp14:anchorId="047220DC" wp14:editId="109B093E">
          <wp:extent cx="990600" cy="990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wQszP5f.jpeg"/>
                  <pic:cNvPicPr/>
                </pic:nvPicPr>
                <pic:blipFill>
                  <a:blip r:embed="rId1">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E9"/>
    <w:rsid w:val="000E3C06"/>
    <w:rsid w:val="001751A7"/>
    <w:rsid w:val="00287849"/>
    <w:rsid w:val="004360F3"/>
    <w:rsid w:val="00441970"/>
    <w:rsid w:val="00464145"/>
    <w:rsid w:val="0047472C"/>
    <w:rsid w:val="004E359B"/>
    <w:rsid w:val="004E773B"/>
    <w:rsid w:val="0060528D"/>
    <w:rsid w:val="007047D5"/>
    <w:rsid w:val="00782AE9"/>
    <w:rsid w:val="00AC7933"/>
    <w:rsid w:val="00BD7CC9"/>
    <w:rsid w:val="00C76A07"/>
    <w:rsid w:val="00CB26F5"/>
    <w:rsid w:val="00D53E19"/>
    <w:rsid w:val="00E2123C"/>
    <w:rsid w:val="00E4105B"/>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BB84"/>
  <w15:chartTrackingRefBased/>
  <w15:docId w15:val="{C31BA981-E066-493D-A554-33F4328F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CC9"/>
  </w:style>
  <w:style w:type="paragraph" w:styleId="Footer">
    <w:name w:val="footer"/>
    <w:basedOn w:val="Normal"/>
    <w:link w:val="FooterChar"/>
    <w:uiPriority w:val="99"/>
    <w:unhideWhenUsed/>
    <w:rsid w:val="00BD7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CC9"/>
  </w:style>
  <w:style w:type="table" w:styleId="TableGrid">
    <w:name w:val="Table Grid"/>
    <w:basedOn w:val="TableNormal"/>
    <w:uiPriority w:val="39"/>
    <w:rsid w:val="004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Nayak</dc:creator>
  <cp:keywords/>
  <dc:description/>
  <cp:lastModifiedBy>Samarth Pathak</cp:lastModifiedBy>
  <cp:revision>2</cp:revision>
  <dcterms:created xsi:type="dcterms:W3CDTF">2017-04-11T08:44:00Z</dcterms:created>
  <dcterms:modified xsi:type="dcterms:W3CDTF">2017-04-11T08:44:00Z</dcterms:modified>
</cp:coreProperties>
</file>